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Relevancy Admissions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Relevancy Admissions and Statements  |  Resource ID LAW-03-02-022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each account, device, file, message, date, custodian and extraction method. Preserve native files and metadata.</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LAW-03-02-022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Relevancy Admissions and Statements a matter involving electronic records and digital material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